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化工设计BASIC程序集</w:t>
      </w:r>
    </w:p>
    <w:p>
      <w:r>
        <w:rPr>
          <w:rFonts w:ascii="宋体" w:hAnsi="宋体" w:eastAsia="宋体"/>
          <w:sz w:val="24"/>
        </w:rPr>
        <w:t>（美）韦u3000伯（Weber，J.H.）著；大庆石油化工设计院译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化工设计BASIC程序集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（美）韦u3000伯（Weber，J.H.）著；大庆石油化工设计院译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本书出售、求购地址：https://www.jiaokey.com/book/detail/10126504.html</w:t>
      </w:r>
    </w:p>
    <w:p>
      <w:r>
        <w:t>更多相关图书推荐：https://www.jiaokey.com</w:t>
      </w:r>
    </w:p>
    <w:p>
      <w:r>
        <w:t>（美）韦u3000伯（Weber，J.H.）著；大庆石油化工设计院译 其他作品：https://www.jiaokey.com/tag/（美）韦u3000伯（Weber，J.H.）著；大庆石油化工设计院译.html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关键词搜索：https://www.jiaokey.com/tag/化工设计BASIC程序集.html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