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书名：果戈理是怎样写作的</w:t>
      </w:r>
    </w:p>
    <w:p>
      <w:r>
        <w:t>作者：（苏）魏列萨耶夫（В.Вересаев）著；蓝英年译</w:t>
      </w:r>
    </w:p>
    <w:p>
      <w:r>
        <w:t>出版社：天津：天津人民出版社</w:t>
      </w:r>
    </w:p>
    <w:p>
      <w:r>
        <w:t>出版日期：1980.08</w:t>
      </w:r>
    </w:p>
    <w:p>
      <w:r>
        <w:t>总页数：110</w:t>
      </w:r>
    </w:p>
    <w:p>
      <w:r>
        <w:t>更多请访问教客网: www.jiaokey.com</w:t>
      </w:r>
    </w:p>
    <w:p>
      <w:r>
        <w:t>果戈理是怎样写作的 评论地址：https://www.jiaokey.com/book/detail/10125051.html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