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曲阜孔府档案史料选编  第3编  清代档案史料  第19册  抗差与抗租斗争  上</w:t>
      </w:r>
    </w:p>
    <w:p>
      <w:r>
        <w:rPr>
          <w:rFonts w:ascii="宋体" w:hAnsi="宋体" w:eastAsia="宋体"/>
          <w:sz w:val="24"/>
        </w:rPr>
        <w:t>刘重日等编辑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曲阜孔府档案史料选编  第3编  清代档案史料  第19册  抗差与抗租斗争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刘重日等编辑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本书出售、求购地址：https://www.jiaokey.com/book/detail/10120308.html</w:t>
      </w:r>
    </w:p>
    <w:p>
      <w:r>
        <w:t>更多相关图书推荐：https://www.jiaokey.com</w:t>
      </w:r>
    </w:p>
    <w:p>
      <w:r>
        <w:t>刘重日等编辑 其他作品：https://www.jiaokey.com/tag/刘重日等编辑.html</w:t>
      </w:r>
    </w:p>
    <w:p>
      <w:r>
        <w:t>济南：齐鲁书社 出版图书：https://www.jiaokey.com/tag/济南：齐鲁书社.html</w:t>
      </w:r>
    </w:p>
    <w:p>
      <w:r>
        <w:t>关键词搜索：https://www.jiaokey.com/tag/曲阜孔府档案史料选编  第3编  清代档案史料  第19册  抗差与抗租斗争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