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皇帝成了公民以后——溥仪后半生轶事录</w:t>
      </w:r>
    </w:p>
    <w:p>
      <w:r>
        <w:rPr>
          <w:rFonts w:ascii="宋体" w:hAnsi="宋体" w:eastAsia="宋体"/>
          <w:sz w:val="24"/>
        </w:rPr>
        <w:t>王庆祥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皇帝成了公民以后——溥仪后半生轶事录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本书出售、求购地址：https://www.jiaokey.com/book/detail/10119423.html</w:t>
      </w:r>
    </w:p>
    <w:p>
      <w:r>
        <w:t>更多相关图书推荐：https://www.jiaokey.com</w:t>
      </w:r>
    </w:p>
    <w:p>
      <w:r>
        <w:t>王庆祥 其他作品：https://www.jiaokey.com/tag/王庆祥.html</w:t>
      </w:r>
    </w:p>
    <w:p>
      <w:r>
        <w:t>关键词搜索：https://www.jiaokey.com/tag/皇帝成了公民以后——溥仪后半生轶事录.html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