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《周恩来的故事》之三 面壁十年图破壁 ——周恩来在土地革命时期的故事</w:t>
      </w:r>
    </w:p>
    <w:p>
      <w:r>
        <w:rPr>
          <w:rFonts w:ascii="宋体" w:hAnsi="宋体" w:eastAsia="宋体"/>
          <w:sz w:val="24"/>
        </w:rPr>
        <w:t>荣维木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《周恩来的故事》之三 面壁十年图破壁 ——周恩来在土地革命时期的故事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本书出售、求购地址：https://www.jiaokey.com/book/detail/10117731.html</w:t>
      </w:r>
    </w:p>
    <w:p>
      <w:r>
        <w:t>更多相关图书推荐：https://www.jiaokey.com</w:t>
      </w:r>
    </w:p>
    <w:p>
      <w:r>
        <w:t>荣维木 其他作品：https://www.jiaokey.com/tag/荣维木.html</w:t>
      </w:r>
    </w:p>
    <w:p>
      <w:r>
        <w:t>中共党史出版社 出版图书：https://www.jiaokey.com/tag/中共党史出版社.html</w:t>
      </w:r>
    </w:p>
    <w:p>
      <w:r>
        <w:t>关键词搜索：https://www.jiaokey.com/tag/《周恩来的故事》之三 面壁十年图破壁 ——周恩来在土地革命时期的故事.html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