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世界近现代现代史地图</w:t>
      </w:r>
    </w:p>
    <w:p>
      <w:r>
        <w:rPr>
          <w:rFonts w:ascii="宋体" w:hAnsi="宋体" w:eastAsia="宋体"/>
          <w:sz w:val="24"/>
        </w:rPr>
        <w:t>外交学院 洪育沂 李谋源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世界近现代现代史地图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外交学院 洪育沂 李谋源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本书出售、求购地址：https://www.jiaokey.com/book/detail/10114985.html</w:t>
      </w:r>
    </w:p>
    <w:p>
      <w:r>
        <w:t>更多相关图书推荐：https://www.jiaokey.com</w:t>
      </w:r>
    </w:p>
    <w:p>
      <w:r>
        <w:t>外交学院 洪育沂 李谋源 其他作品：https://www.jiaokey.com/tag/外交学院 洪育沂 李谋源.html</w:t>
      </w:r>
    </w:p>
    <w:p>
      <w:r>
        <w:t>中国地图出版社 出版图书：https://www.jiaokey.com/tag/中国地图出版社.html</w:t>
      </w:r>
    </w:p>
    <w:p>
      <w:r>
        <w:t>关键词搜索：https://www.jiaokey.com/tag/世界近现代现代史地图.html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