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解构广告媒体</w:t>
      </w:r>
    </w:p>
    <w:p>
      <w:r>
        <w:rPr>
          <w:rFonts w:ascii="宋体" w:hAnsi="宋体" w:eastAsia="宋体"/>
          <w:sz w:val="24"/>
        </w:rPr>
        <w:t>郑瑞城，王振寰，林子仪等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解构广告媒体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郑瑞城，王振寰，林子仪等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澄社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本书出售、求购地址：https://www.jiaokey.com/book/detail/10113581.html</w:t>
      </w:r>
    </w:p>
    <w:p>
      <w:r>
        <w:t>更多相关图书推荐：https://www.jiaokey.com</w:t>
      </w:r>
    </w:p>
    <w:p>
      <w:r>
        <w:t>郑瑞城，王振寰，林子仪等 其他作品：https://www.jiaokey.com/tag/郑瑞城，王振寰，林子仪等.html</w:t>
      </w:r>
    </w:p>
    <w:p>
      <w:r>
        <w:t>澄社 出版图书：https://www.jiaokey.com/tag/澄社.html</w:t>
      </w:r>
    </w:p>
    <w:p>
      <w:r>
        <w:t>关键词搜索：https://www.jiaokey.com/tag/解构广告媒体.html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