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高分子化合物化学</w:t>
      </w:r>
    </w:p>
    <w:p>
      <w:r>
        <w:rPr>
          <w:rFonts w:ascii="宋体" w:hAnsi="宋体" w:eastAsia="宋体"/>
          <w:sz w:val="24"/>
        </w:rPr>
        <w:t>（苏）科尔沙克（Василий，Владимирович，Коршак）著；中国科学院应用化学研究所高分子化合物化学译校小组译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（苏）科尔沙克（Василий，Владимирович，Коршак）著；中国科学院应用化学研究所高分子化合物化学译校小组译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本书出售、求购地址：https://www.jiaokey.com/book/detail/10112132.html</w:t>
      </w:r>
    </w:p>
    <w:p>
      <w:r>
        <w:t>更多相关图书推荐：https://www.jiaokey.com</w:t>
      </w:r>
    </w:p>
    <w:p>
      <w:r>
        <w:t>（苏）科尔沙克（Василий，Владимирович，Коршак）著；中国科学院应用化学研究所高分子化合物化学译校小组译 其他作品：https://www.jiaokey.com/tag/（苏）科尔沙克（Василий，Владимирович，Коршак）著；中国科学院应用化学研究所高分子化合物化学译校小组译.html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关键词搜索：https://www.jiaokey.com/tag/高分子化合物化学.html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