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</w:t>
      </w:r>
    </w:p>
    <w:p>
      <w:r>
        <w:rPr>
          <w:rFonts w:ascii="宋体" w:hAnsi="宋体" w:eastAsia="宋体"/>
          <w:sz w:val="24"/>
        </w:rPr>
        <w:t>康 登（Condon，E.N.），奥达巴西（Odabas，J.H.）著；史斌星，余加莉译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 登（Condon，E.N.），奥达巴西（Odabas，J.H.）著；史斌星，余加莉译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本书出售、求购地址：https://www.jiaokey.com/book/detail/10111874.html</w:t>
      </w:r>
    </w:p>
    <w:p>
      <w:r>
        <w:t>更多相关图书推荐：https://www.jiaokey.com</w:t>
      </w:r>
    </w:p>
    <w:p>
      <w:r>
        <w:t>康 登（Condon，E.N.），奥达巴西（Odabas，J.H.）著；史斌星，余加莉译 其他作品：https://www.jiaokey.com/tag/康 登（Condon，E.N.），奥达巴西（Odabas，J.H.）著；史斌星，余加莉译.html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