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数字程序控制线切割机</w:t>
      </w:r>
    </w:p>
    <w:p>
      <w:r>
        <w:rPr>
          <w:rFonts w:ascii="宋体" w:hAnsi="宋体" w:eastAsia="宋体"/>
          <w:sz w:val="24"/>
        </w:rPr>
        <w:t>复旦大学、国营长风机械总厂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数字程序控制线切割机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复旦大学、国营长风机械总厂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本书出售、求购地址：https://www.jiaokey.com/book/detail/10110485.html</w:t>
      </w:r>
    </w:p>
    <w:p>
      <w:r>
        <w:t>更多相关图书推荐：https://www.jiaokey.com</w:t>
      </w:r>
    </w:p>
    <w:p>
      <w:r>
        <w:t>复旦大学、国营长风机械总厂 其他作品：https://www.jiaokey.com/tag/复旦大学、国营长风机械总厂.html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关键词搜索：https://www.jiaokey.com/tag/数字程序控制线切割机.html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