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中国古代绘画美学问题</w:t>
      </w:r>
    </w:p>
    <w:p>
      <w:r>
        <w:rPr>
          <w:rFonts w:ascii="宋体" w:hAnsi="宋体" w:eastAsia="宋体"/>
          <w:sz w:val="24"/>
        </w:rPr>
        <w:t>（苏）E.查瓦茨卡娅著；陈训明译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中国古代绘画美学问题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（苏）E.查瓦茨卡娅著；陈训明译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本书出售、求购地址：https://www.jiaokey.com/book/detail/10109452.html</w:t>
      </w:r>
    </w:p>
    <w:p>
      <w:r>
        <w:t>更多相关图书推荐：https://www.jiaokey.com</w:t>
      </w:r>
    </w:p>
    <w:p>
      <w:r>
        <w:t>（苏）E.查瓦茨卡娅著；陈训明译 其他作品：https://www.jiaokey.com/tag/（苏）E.查瓦茨卡娅著；陈训明译.html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关键词搜索：https://www.jiaokey.com/tag/中国古代绘画美学问题.html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