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有色金属产品购销手册</w:t>
      </w:r>
    </w:p>
    <w:p>
      <w:r>
        <w:rPr>
          <w:rFonts w:ascii="宋体" w:hAnsi="宋体" w:eastAsia="宋体"/>
          <w:sz w:val="24"/>
        </w:rPr>
        <w:t>李智诚，朱中平编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有色金属产品购销手册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李智诚，朱中平编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本书出售、求购地址：https://www.jiaokey.com/book/detail/10105869.html</w:t>
      </w:r>
    </w:p>
    <w:p>
      <w:r>
        <w:t>更多相关图书推荐：https://www.jiaokey.com</w:t>
      </w:r>
    </w:p>
    <w:p>
      <w:r>
        <w:t>李智诚，朱中平编 其他作品：https://www.jiaokey.com/tag/李智诚，朱中平编.html</w:t>
      </w:r>
    </w:p>
    <w:p>
      <w:r>
        <w:t>物资出版社 出版图书：https://www.jiaokey.com/tag/物资出版社.html</w:t>
      </w:r>
    </w:p>
    <w:p>
      <w:r>
        <w:t>关键词搜索：https://www.jiaokey.com/tag/有色金属产品购销手册.html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