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新编国际钢铁牌号手册</w:t>
      </w:r>
    </w:p>
    <w:p>
      <w:r>
        <w:rPr>
          <w:rFonts w:ascii="宋体" w:hAnsi="宋体" w:eastAsia="宋体"/>
          <w:sz w:val="24"/>
        </w:rPr>
        <w:t>J·G·杰恩林 D·L·波茨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新编国际钢铁牌号手册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J·G·杰恩林 D·L·波茨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本溪钢铁公司冶金部情报标准研究总所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本书出售、求购地址：https://www.jiaokey.com/book/detail/10105796.html</w:t>
      </w:r>
    </w:p>
    <w:p>
      <w:r>
        <w:t>更多相关图书推荐：https://www.jiaokey.com</w:t>
      </w:r>
    </w:p>
    <w:p>
      <w:r>
        <w:t>J·G·杰恩林 D·L·波茨 其他作品：https://www.jiaokey.com/tag/J·G·杰恩林 D·L·波茨.html</w:t>
      </w:r>
    </w:p>
    <w:p>
      <w:r>
        <w:t>本溪钢铁公司冶金部情报标准研究总所 出版图书：https://www.jiaokey.com/tag/本溪钢铁公司冶金部情报标准研究总所.html</w:t>
      </w:r>
    </w:p>
    <w:p>
      <w:r>
        <w:t>关键词搜索：https://www.jiaokey.com/tag/新编国际钢铁牌号手册.html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