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焊接质量管理指南</w:t>
      </w:r>
    </w:p>
    <w:p>
      <w:r>
        <w:rPr>
          <w:rFonts w:ascii="宋体" w:hAnsi="宋体" w:eastAsia="宋体"/>
          <w:sz w:val="24"/>
        </w:rPr>
        <w:t>日本焊接协会造船部会，日本焊接施工委员会编；梁桂芳译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日本焊接协会造船部会，日本焊接施工委员会编；梁桂芳译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本书出售、求购地址：https://www.jiaokey.com/book/detail/10105632.html</w:t>
      </w:r>
    </w:p>
    <w:p>
      <w:r>
        <w:t>更多相关图书推荐：https://www.jiaokey.com</w:t>
      </w:r>
    </w:p>
    <w:p>
      <w:r>
        <w:t>日本焊接协会造船部会，日本焊接施工委员会编；梁桂芳译 其他作品：https://www.jiaokey.com/tag/日本焊接协会造船部会，日本焊接施工委员会编；梁桂芳译.html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关键词搜索：https://www.jiaokey.com/tag/焊接质量管理指南.html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