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石油と天然ガス石油与天然气</w:t>
      </w:r>
    </w:p>
    <w:p>
      <w:r>
        <w:rPr>
          <w:rFonts w:ascii="宋体" w:hAnsi="宋体" w:eastAsia="宋体"/>
          <w:sz w:val="24"/>
        </w:rPr>
        <w:t>曲文魁  刘剑 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石油と天然ガス石油与天然气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曲文魁  刘剑 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本书出售、求购地址：https://www.jiaokey.com/book/detail/10100423.html</w:t>
      </w:r>
    </w:p>
    <w:p>
      <w:r>
        <w:t>更多相关图书推荐：https://www.jiaokey.com</w:t>
      </w:r>
    </w:p>
    <w:p>
      <w:r>
        <w:t>曲文魁  刘剑 选注 其他作品：https://www.jiaokey.com/tag/曲文魁  刘剑 选注.html</w:t>
      </w:r>
    </w:p>
    <w:p>
      <w:r>
        <w:t>高等教育出版社 出版图书：https://www.jiaokey.com/tag/高等教育出版社.html</w:t>
      </w:r>
    </w:p>
    <w:p>
      <w:r>
        <w:t>关键词搜索：https://www.jiaokey.com/tag/石油と天然ガス石油与天然气.html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