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超限战-两个空军大校对全球化时代战争与战法的想定</w:t>
      </w:r>
    </w:p>
    <w:p>
      <w:r>
        <w:rPr>
          <w:rFonts w:ascii="宋体" w:hAnsi="宋体" w:eastAsia="宋体"/>
          <w:sz w:val="24"/>
        </w:rPr>
        <w:t>乔良，王湘穗著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超限战-两个空军大校对全球化时代战争与战法的想定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乔良，王湘穗著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本书出售、求购地址：https://www.jiaokey.com/book/detail/10098775.html</w:t>
      </w:r>
    </w:p>
    <w:p>
      <w:r>
        <w:t>更多相关图书推荐：https://www.jiaokey.com</w:t>
      </w:r>
    </w:p>
    <w:p>
      <w:r>
        <w:t>乔良，王湘穗著 其他作品：https://www.jiaokey.com/tag/乔良，王湘穗著.html</w:t>
      </w:r>
    </w:p>
    <w:p>
      <w:r>
        <w:t>北京市：解放军文艺出版社 出版图书：https://www.jiaokey.com/tag/北京市：解放军文艺出版社.html</w:t>
      </w:r>
    </w:p>
    <w:p>
      <w:r>
        <w:t>关键词搜索：https://www.jiaokey.com/tag/超限战-两个空军大校对全球化时代战争与战法的想定.html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