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中国通史·第五卷  中古时代-三国两晋南北朝时期（下册）</w:t>
      </w:r>
    </w:p>
    <w:p>
      <w:r>
        <w:rPr>
          <w:rFonts w:ascii="宋体" w:hAnsi="宋体" w:eastAsia="宋体"/>
          <w:sz w:val="24"/>
        </w:rPr>
        <w:t>黎虎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中国通史·第五卷  中古时代-三国两晋南北朝时期（下册）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本书出售、求购地址：https://www.jiaokey.com/book/detail/10097328.html</w:t>
      </w:r>
    </w:p>
    <w:p>
      <w:r>
        <w:t>更多相关图书推荐：https://www.jiaokey.com</w:t>
      </w:r>
    </w:p>
    <w:p>
      <w:r>
        <w:t>黎虎 其他作品：https://www.jiaokey.com/tag/黎虎.html</w:t>
      </w:r>
    </w:p>
    <w:p>
      <w:r>
        <w:t>上海人民出版社 出版图书：https://www.jiaokey.com/tag/上海人民出版社.html</w:t>
      </w:r>
    </w:p>
    <w:p>
      <w:r>
        <w:t>关键词搜索：https://www.jiaokey.com/tag/中国通史·第五卷  中古时代-三国两晋南北朝时期（下册）.html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