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70 民国三十六、三十七年</w:t>
      </w:r>
    </w:p>
    <w:p>
      <w:r>
        <w:rPr>
          <w:rFonts w:ascii="宋体" w:hAnsi="宋体" w:eastAsia="宋体"/>
          <w:sz w:val="24"/>
        </w:rPr>
        <w:t>主编 万仁元  方庆秋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70 民国三十六、三十七年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万仁元  方庆秋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本书出售、求购地址：https://www.jiaokey.com/book/detail/10096061.html</w:t>
      </w:r>
    </w:p>
    <w:p>
      <w:r>
        <w:t>更多相关图书推荐：https://www.jiaokey.com</w:t>
      </w:r>
    </w:p>
    <w:p>
      <w:r>
        <w:t>主编 万仁元  方庆秋 其他作品：https://www.jiaokey.com/tag/主编 万仁元  方庆秋.html</w:t>
      </w:r>
    </w:p>
    <w:p>
      <w:r>
        <w:t>南京大学出版社 出版图书：https://www.jiaokey.com/tag/南京大学出版社.html</w:t>
      </w:r>
    </w:p>
    <w:p>
      <w:r>
        <w:t>关键词搜索：https://www.jiaokey.com/tag/中华民国史史料长编 70 民国三十六、三十七年.html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