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电气设备及其运行  二次部分</w:t>
      </w:r>
    </w:p>
    <w:p>
      <w:r>
        <w:rPr>
          <w:rFonts w:ascii="宋体" w:hAnsi="宋体" w:eastAsia="宋体"/>
          <w:sz w:val="24"/>
        </w:rPr>
        <w:t>于志坚主编；广西电力工业局高级工培训教材编委会编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电气设备及其运行  二次部分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于志坚主编；广西电力工业局高级工培训教材编委会编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本书出售、求购地址：https://www.jiaokey.com/book/detail/10095821.html</w:t>
      </w:r>
    </w:p>
    <w:p>
      <w:r>
        <w:t>更多相关图书推荐：https://www.jiaokey.com</w:t>
      </w:r>
    </w:p>
    <w:p>
      <w:r>
        <w:t>于志坚主编；广西电力工业局高级工培训教材编委会编 其他作品：https://www.jiaokey.com/tag/于志坚主编；广西电力工业局高级工培训教材编委会编.html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关键词搜索：https://www.jiaokey.com/tag/电气设备及其运行  二次部分.html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