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奥地利与日本野溪治理之绿与美</w:t>
      </w:r>
    </w:p>
    <w:p>
      <w:r>
        <w:rPr>
          <w:rFonts w:ascii="宋体" w:hAnsi="宋体" w:eastAsia="宋体"/>
          <w:sz w:val="24"/>
        </w:rPr>
        <w:t>陈礼仁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奥地利与日本野溪治理之绿与美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陈礼仁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中华民国环境绿化协会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本书出售、求购地址：https://www.jiaokey.com/book/detail/10093255.html</w:t>
      </w:r>
    </w:p>
    <w:p>
      <w:r>
        <w:t>更多相关图书推荐：https://www.jiaokey.com</w:t>
      </w:r>
    </w:p>
    <w:p>
      <w:r>
        <w:t>陈礼仁 其他作品：https://www.jiaokey.com/tag/陈礼仁.html</w:t>
      </w:r>
    </w:p>
    <w:p>
      <w:r>
        <w:t>中华民国环境绿化协会 出版图书：https://www.jiaokey.com/tag/中华民国环境绿化协会.html</w:t>
      </w:r>
    </w:p>
    <w:p>
      <w:r>
        <w:t>关键词搜索：https://www.jiaokey.com/tag/奥地利与日本野溪治理之绿与美.html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