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后生地球化学</w:t>
      </w:r>
    </w:p>
    <w:p>
      <w:r>
        <w:rPr>
          <w:rFonts w:ascii="宋体" w:hAnsi="宋体" w:eastAsia="宋体"/>
          <w:sz w:val="24"/>
        </w:rPr>
        <w:t>（苏）A.и.彼列尔曼著；龚子同等译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后生地球化学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（苏）A.и.彼列尔曼著；龚子同等译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本书出售、求购地址：https://www.jiaokey.com/book/detail/10092871.html</w:t>
      </w:r>
    </w:p>
    <w:p>
      <w:r>
        <w:t>更多相关图书推荐：https://www.jiaokey.com</w:t>
      </w:r>
    </w:p>
    <w:p>
      <w:r>
        <w:t>（苏）A.и.彼列尔曼著；龚子同等译 其他作品：https://www.jiaokey.com/tag/（苏）A.и.彼列尔曼著；龚子同等译.html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关键词搜索：https://www.jiaokey.com/tag/后生地球化学.html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