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2005年展望</w:t>
      </w:r>
    </w:p>
    <w:p>
      <w:r>
        <w:rPr>
          <w:rFonts w:ascii="宋体" w:hAnsi="宋体" w:eastAsia="宋体"/>
          <w:sz w:val="24"/>
        </w:rPr>
        <w:t>法国计划总署，法国全国科学研究中心合编；熊金雁，高振华等译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法国计划总署，法国全国科学研究中心合编；熊金雁，高振华等译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本书出售、求购地址：https://www.jiaokey.com/book/detail/10092346.html</w:t>
      </w:r>
    </w:p>
    <w:p>
      <w:r>
        <w:t>更多相关图书推荐：https://www.jiaokey.com</w:t>
      </w:r>
    </w:p>
    <w:p>
      <w:r>
        <w:t>法国计划总署，法国全国科学研究中心合编；熊金雁，高振华等译 其他作品：https://www.jiaokey.com/tag/法国计划总署，法国全国科学研究中心合编；熊金雁，高振华等译.html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关键词搜索：https://www.jiaokey.com/tag/2005年展望.html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