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  展望2020年</w:t>
      </w:r>
    </w:p>
    <w:p>
      <w:r>
        <w:rPr>
          <w:rFonts w:ascii="宋体" w:hAnsi="宋体" w:eastAsia="宋体"/>
          <w:sz w:val="24"/>
        </w:rPr>
        <w:t>（英）伊斯雷尔·贝科维奇（I.Berkovitch）著；上海市政协编译工作委员会译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  展望2020年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（英）伊斯雷尔·贝科维奇（I.Berkovitch）著；上海市政协编译工作委员会译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本书出售、求购地址：https://www.jiaokey.com/book/detail/10092313.html</w:t>
      </w:r>
    </w:p>
    <w:p>
      <w:r>
        <w:t>更多相关图书推荐：https://www.jiaokey.com</w:t>
      </w:r>
    </w:p>
    <w:p>
      <w:r>
        <w:t>（英）伊斯雷尔·贝科维奇（I.Berkovitch）著；上海市政协编译工作委员会译 其他作品：https://www.jiaokey.com/tag/（英）伊斯雷尔·贝科维奇（I.Berkovitch）著；上海市政协编译工作委员会译.html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关键词搜索：https://www.jiaokey.com/tag/世界能源  展望2020年.html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