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人是教育的对象——教育人类学初探（上卷）</w:t>
      </w:r>
    </w:p>
    <w:p>
      <w:r>
        <w:rPr>
          <w:rFonts w:ascii="宋体" w:hAnsi="宋体" w:eastAsia="宋体"/>
          <w:sz w:val="24"/>
        </w:rPr>
        <w:t>（俄）康·德·乌申斯基著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人是教育的对象——教育人类学初探（上卷）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（俄）康·德·乌申斯基著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本书出售、求购地址：https://www.jiaokey.com/book/detail/10091402.html</w:t>
      </w:r>
    </w:p>
    <w:p>
      <w:r>
        <w:t>更多相关图书推荐：https://www.jiaokey.com</w:t>
      </w:r>
    </w:p>
    <w:p>
      <w:r>
        <w:t>（俄）康·德·乌申斯基著 其他作品：https://www.jiaokey.com/tag/（俄）康·德·乌申斯基著.html</w:t>
      </w:r>
    </w:p>
    <w:p>
      <w:r>
        <w:t>关键词搜索：https://www.jiaokey.com/tag/人是教育的对象——教育人类学初探（上卷）.html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