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香港与珠江三角洲工业发展——机遇与策略</w:t>
      </w:r>
    </w:p>
    <w:p>
      <w:r>
        <w:rPr>
          <w:rFonts w:ascii="宋体" w:hAnsi="宋体" w:eastAsia="宋体"/>
          <w:sz w:val="24"/>
        </w:rPr>
        <w:t>李荣彬  冯苏宝  姜卫平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香港与珠江三角洲工业发展——机遇与策略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李荣彬  冯苏宝  姜卫平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本书出售、求购地址：https://www.jiaokey.com/book/detail/10091110.html</w:t>
      </w:r>
    </w:p>
    <w:p>
      <w:r>
        <w:t>更多相关图书推荐：https://www.jiaokey.com</w:t>
      </w:r>
    </w:p>
    <w:p>
      <w:r>
        <w:t>李荣彬  冯苏宝  姜卫平 其他作品：https://www.jiaokey.com/tag/李荣彬  冯苏宝  姜卫平.html</w:t>
      </w:r>
    </w:p>
    <w:p>
      <w:r>
        <w:t>关键词搜索：https://www.jiaokey.com/tag/香港与珠江三角洲工业发展——机遇与策略.html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