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现实中和艺术中的审美</w:t>
      </w:r>
    </w:p>
    <w:p>
      <w:r>
        <w:rPr>
          <w:rFonts w:ascii="宋体" w:hAnsi="宋体" w:eastAsia="宋体"/>
          <w:sz w:val="24"/>
        </w:rPr>
        <w:t>（苏）斯托洛维奇（Столович，Л.Н.）著；凌继尧，金亚娜译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现实中和艺术中的审美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（苏）斯托洛维奇（Столович，Л.Н.）著；凌继尧，金亚娜译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本书出售、求购地址：https://www.jiaokey.com/book/detail/10089547.html</w:t>
      </w:r>
    </w:p>
    <w:p>
      <w:r>
        <w:t>更多相关图书推荐：https://www.jiaokey.com</w:t>
      </w:r>
    </w:p>
    <w:p>
      <w:r>
        <w:t>（苏）斯托洛维奇（Столович，Л.Н.）著；凌继尧，金亚娜译 其他作品：https://www.jiaokey.com/tag/（苏）斯托洛维奇（Столович，Л.Н.）著；凌继尧，金亚娜译.html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关键词搜索：https://www.jiaokey.com/tag/现实中和艺术中的审美.html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