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分子发光分析法（荧光法和磷光法）</w:t>
      </w:r>
    </w:p>
    <w:p>
      <w:r>
        <w:rPr>
          <w:rFonts w:ascii="宋体" w:hAnsi="宋体" w:eastAsia="宋体"/>
          <w:sz w:val="24"/>
        </w:rPr>
        <w:t>祝大昌  陈剑鋐 朱世盛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分子发光分析法（荧光法和磷光法）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祝大昌  陈剑鋐 朱世盛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本书出售、求购地址：https://www.jiaokey.com/book/detail/10074330.html</w:t>
      </w:r>
    </w:p>
    <w:p>
      <w:r>
        <w:t>更多相关图书推荐：https://www.jiaokey.com</w:t>
      </w:r>
    </w:p>
    <w:p>
      <w:r>
        <w:t>祝大昌  陈剑鋐 朱世盛 其他作品：https://www.jiaokey.com/tag/祝大昌  陈剑鋐 朱世盛.html</w:t>
      </w:r>
    </w:p>
    <w:p>
      <w:r>
        <w:t>复旦大学出版社 出版图书：https://www.jiaokey.com/tag/复旦大学出版社.html</w:t>
      </w:r>
    </w:p>
    <w:p>
      <w:r>
        <w:t>关键词搜索：https://www.jiaokey.com/tag/分子发光分析法（荧光法和磷光法）.html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