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中学化学习题题解</w:t>
      </w:r>
    </w:p>
    <w:p>
      <w:r>
        <w:rPr>
          <w:rFonts w:ascii="宋体" w:hAnsi="宋体" w:eastAsia="宋体"/>
          <w:sz w:val="24"/>
        </w:rPr>
        <w:t>（苏）达·彼·阿达莫维奇等编；张文朴译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中学化学习题题解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（苏）达·彼·阿达莫维奇等编；张文朴译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本书出售、求购地址：https://www.jiaokey.com/book/detail/10073884.html</w:t>
      </w:r>
    </w:p>
    <w:p>
      <w:r>
        <w:t>更多相关图书推荐：https://www.jiaokey.com</w:t>
      </w:r>
    </w:p>
    <w:p>
      <w:r>
        <w:t>（苏）达·彼·阿达莫维奇等编；张文朴译 其他作品：https://www.jiaokey.com/tag/（苏）达·彼·阿达莫维奇等编；张文朴译.html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关键词搜索：https://www.jiaokey.com/tag/中学化学习题题解.html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