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合成聚合物的分级原理和应用</w:t>
      </w:r>
    </w:p>
    <w:p>
      <w:r>
        <w:rPr>
          <w:rFonts w:ascii="宋体" w:hAnsi="宋体" w:eastAsia="宋体"/>
          <w:sz w:val="24"/>
        </w:rPr>
        <w:t>L.H.Tung（董履和）主编；南京大学高分子教研室译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合成聚合物的分级原理和应用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L.H.Tung（董履和）主编；南京大学高分子教研室译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本书出售、求购地址：https://www.jiaokey.com/book/detail/10073505.html</w:t>
      </w:r>
    </w:p>
    <w:p>
      <w:r>
        <w:t>更多相关图书推荐：https://www.jiaokey.com</w:t>
      </w:r>
    </w:p>
    <w:p>
      <w:r>
        <w:t>L.H.Tung（董履和）主编；南京大学高分子教研室译 其他作品：https://www.jiaokey.com/tag/L.H.Tung（董履和）主编；南京大学高分子教研室译.html</w:t>
      </w:r>
    </w:p>
    <w:p>
      <w:r>
        <w:t>关键词搜索：https://www.jiaokey.com/tag/合成聚合物的分级原理和应用.html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