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反应、机理和结构（上）</w:t>
      </w:r>
    </w:p>
    <w:p>
      <w:r>
        <w:rPr>
          <w:rFonts w:ascii="宋体" w:hAnsi="宋体" w:eastAsia="宋体"/>
          <w:sz w:val="24"/>
        </w:rPr>
        <w:t>范永信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反应、机理和结构（上）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本书出售、求购地址：https://www.jiaokey.com/book/detail/10073133.html</w:t>
      </w:r>
    </w:p>
    <w:p>
      <w:r>
        <w:t>更多相关图书推荐：https://www.jiaokey.com</w:t>
      </w:r>
    </w:p>
    <w:p>
      <w:r>
        <w:t>范永信 其他作品：https://www.jiaokey.com/tag/范永信.html</w:t>
      </w:r>
    </w:p>
    <w:p>
      <w:r>
        <w:t>关键词搜索：https://www.jiaokey.com/tag/高等有机化学 反应、机理和结构（上）.html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