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</w:t>
      </w:r>
    </w:p>
    <w:p>
      <w:r>
        <w:rPr>
          <w:rFonts w:ascii="宋体" w:hAnsi="宋体" w:eastAsia="宋体"/>
          <w:sz w:val="24"/>
        </w:rPr>
        <w:t>（苏）达达扬（Дадаян，А.А.）著；杨芝馨，胡乃傡译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（苏）达达扬（Дадаян，А.А.）著；杨芝馨，胡乃傡译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本书出售、求购地址：https://www.jiaokey.com/book/detail/10069859.html</w:t>
      </w:r>
    </w:p>
    <w:p>
      <w:r>
        <w:t>更多相关图书推荐：https://www.jiaokey.com</w:t>
      </w:r>
    </w:p>
    <w:p>
      <w:r>
        <w:t>（苏）达达扬（Дадаян，А.А.）著；杨芝馨，胡乃傡译 其他作品：https://www.jiaokey.com/tag/（苏）达达扬（Дадаян，А.А.）著；杨芝馨，胡乃傡译.html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