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广义函数引论</w:t>
      </w:r>
    </w:p>
    <w:p>
      <w:r>
        <w:rPr>
          <w:rFonts w:ascii="宋体" w:hAnsi="宋体" w:eastAsia="宋体"/>
          <w:sz w:val="24"/>
        </w:rPr>
        <w:t>巴罗斯-尼托（J.Barros-Neto）著；欧阳光中，朱学炎译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巴罗斯-尼托（J.Barros-Neto）著；欧阳光中，朱学炎译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本书出售、求购地址：https://www.jiaokey.com/book/detail/10069783.html</w:t>
      </w:r>
    </w:p>
    <w:p>
      <w:r>
        <w:t>更多相关图书推荐：https://www.jiaokey.com</w:t>
      </w:r>
    </w:p>
    <w:p>
      <w:r>
        <w:t>巴罗斯-尼托（J.Barros-Neto）著；欧阳光中，朱学炎译 其他作品：https://www.jiaokey.com/tag/巴罗斯-尼托（J.Barros-Neto）著；欧阳光中，朱学炎译.html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关键词搜索：https://www.jiaokey.com/tag/广义函数引论.html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