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微积分与解析几何详解  上</w:t>
      </w:r>
    </w:p>
    <w:p>
      <w:r>
        <w:rPr>
          <w:rFonts w:ascii="宋体" w:hAnsi="宋体" w:eastAsia="宋体"/>
          <w:sz w:val="24"/>
        </w:rPr>
        <w:t>G·B·小托马士 R·L·芬尼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微积分与解析几何详解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G·B·小托马士 R·L·芬尼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台湾：晓园出版社；北京：世界图书出版公司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本书出售、求购地址：https://www.jiaokey.com/book/detail/10069432.html</w:t>
      </w:r>
    </w:p>
    <w:p>
      <w:r>
        <w:t>更多相关图书推荐：https://www.jiaokey.com</w:t>
      </w:r>
    </w:p>
    <w:p>
      <w:r>
        <w:t>G·B·小托马士 R·L·芬尼 其他作品：https://www.jiaokey.com/tag/G·B·小托马士 R·L·芬尼.html</w:t>
      </w:r>
    </w:p>
    <w:p>
      <w:r>
        <w:t>台湾：晓园出版社；北京：世界图书出版公司 出版图书：https://www.jiaokey.com/tag/台湾：晓园出版社；北京：世界图书出版公司.html</w:t>
      </w:r>
    </w:p>
    <w:p>
      <w:r>
        <w:t>关键词搜索：https://www.jiaokey.com/tag/微积分与解析几何详解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