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线性代数问题详解</w:t>
      </w:r>
    </w:p>
    <w:p>
      <w:r>
        <w:rPr>
          <w:rFonts w:ascii="宋体" w:hAnsi="宋体" w:eastAsia="宋体"/>
          <w:sz w:val="24"/>
        </w:rPr>
        <w:t>K.霍夫曼，R.孔泽原著；骆效宗译著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K.霍夫曼，R.孔泽原著；骆效宗译著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本书出售、求购地址：https://www.jiaokey.com/book/detail/10068956.html</w:t>
      </w:r>
    </w:p>
    <w:p>
      <w:r>
        <w:t>更多相关图书推荐：https://www.jiaokey.com</w:t>
      </w:r>
    </w:p>
    <w:p>
      <w:r>
        <w:t>K.霍夫曼，R.孔泽原著；骆效宗译著 其他作品：https://www.jiaokey.com/tag/K.霍夫曼，R.孔泽原著；骆效宗译著.html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关键词搜索：https://www.jiaokey.com/tag/线性代数问题详解.html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