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6.0中文版实用参考手册——语句、函数对象与方法篇</w:t>
      </w:r>
    </w:p>
    <w:p>
      <w:r>
        <w:rPr>
          <w:rFonts w:ascii="宋体" w:hAnsi="宋体" w:eastAsia="宋体"/>
          <w:sz w:val="24"/>
        </w:rPr>
        <w:t>晶辰工作室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6.0中文版实用参考手册——语句、函数对象与方法篇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本书出售、求购地址：https://www.jiaokey.com/book/detail/10068137.html</w:t>
      </w:r>
    </w:p>
    <w:p>
      <w:r>
        <w:t>更多相关图书推荐：https://www.jiaokey.com</w:t>
      </w:r>
    </w:p>
    <w:p>
      <w:r>
        <w:t>晶辰工作室 其他作品：https://www.jiaokey.com/tag/晶辰工作室.html</w:t>
      </w:r>
    </w:p>
    <w:p>
      <w:r>
        <w:t>电子工业出版社 出版图书：https://www.jiaokey.com/tag/电子工业出版社.html</w:t>
      </w:r>
    </w:p>
    <w:p>
      <w:r>
        <w:t>关键词搜索：https://www.jiaokey.com/tag/Visual Basic 6.0中文版实用参考手册——语句、函数对象与方法篇.html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