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旱地农业工程的理论与实践</w:t>
      </w:r>
    </w:p>
    <w:p>
      <w:r>
        <w:rPr>
          <w:rFonts w:ascii="宋体" w:hAnsi="宋体" w:eastAsia="宋体"/>
          <w:sz w:val="24"/>
        </w:rPr>
        <w:t>农业部农业机械化管理司，北京农业工程大学编著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旱地农业工程的理论与实践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农业部农业机械化管理司，北京农业工程大学编著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本书出售、求购地址：https://www.jiaokey.com/book/detail/10067535.html</w:t>
      </w:r>
    </w:p>
    <w:p>
      <w:r>
        <w:t>更多相关图书推荐：https://www.jiaokey.com</w:t>
      </w:r>
    </w:p>
    <w:p>
      <w:r>
        <w:t>农业部农业机械化管理司，北京农业工程大学编著 其他作品：https://www.jiaokey.com/tag/农业部农业机械化管理司，北京农业工程大学编著.html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关键词搜索：https://www.jiaokey.com/tag/旱地农业工程的理论与实践.html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