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企业国际经营法律</w:t>
      </w:r>
    </w:p>
    <w:p>
      <w:r>
        <w:rPr>
          <w:rFonts w:ascii="宋体" w:hAnsi="宋体" w:eastAsia="宋体"/>
          <w:sz w:val="24"/>
        </w:rPr>
        <w:t>周建华，吴继浩编著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企业国际经营法律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周建华，吴继浩编著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本书出售、求购地址：https://www.jiaokey.com/book/detail/10066238.html</w:t>
      </w:r>
    </w:p>
    <w:p>
      <w:r>
        <w:t>更多相关图书推荐：https://www.jiaokey.com</w:t>
      </w:r>
    </w:p>
    <w:p>
      <w:r>
        <w:t>周建华，吴继浩编著 其他作品：https://www.jiaokey.com/tag/周建华，吴继浩编著.html</w:t>
      </w:r>
    </w:p>
    <w:p>
      <w:r>
        <w:t>职工教育出版社 出版图书：https://www.jiaokey.com/tag/职工教育出版社.html</w:t>
      </w:r>
    </w:p>
    <w:p>
      <w:r>
        <w:t>关键词搜索：https://www.jiaokey.com/tag/企业国际经营法律.html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