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火箭结构力学</w:t>
      </w:r>
    </w:p>
    <w:p>
      <w:r>
        <w:rPr>
          <w:rFonts w:ascii="宋体" w:hAnsi="宋体" w:eastAsia="宋体"/>
          <w:sz w:val="24"/>
        </w:rPr>
        <w:t>（苏）Л·И·瓦拉布赫  К·C·科列斯尼科夫等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（苏）Л·И·瓦拉布赫  К·C·科列斯尼科夫等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本书出售、求购地址：https://www.jiaokey.com/book/detail/10061045.html</w:t>
      </w:r>
    </w:p>
    <w:p>
      <w:r>
        <w:t>更多相关图书推荐：https://www.jiaokey.com</w:t>
      </w:r>
    </w:p>
    <w:p>
      <w:r>
        <w:t>（苏）Л·И·瓦拉布赫  К·C·科列斯尼科夫等 其他作品：https://www.jiaokey.com/tag/（苏）Л·И·瓦拉布赫  К·C·科列斯尼科夫等.html</w:t>
      </w:r>
    </w:p>
    <w:p>
      <w:r>
        <w:t>关键词搜索：https://www.jiaokey.com/tag/火箭结构力学.html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