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航空制造工程手册  通用基础</w:t>
      </w:r>
    </w:p>
    <w:p>
      <w:r>
        <w:rPr>
          <w:rFonts w:ascii="宋体" w:hAnsi="宋体" w:eastAsia="宋体"/>
          <w:sz w:val="24"/>
        </w:rPr>
        <w:t>《航空制造工程手册》总编委会主编；郗命麟分册主编；于长江等编写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航空制造工程手册  通用基础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《航空制造工程手册》总编委会主编；郗命麟分册主编；于长江等编写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本书出售、求购地址：https://www.jiaokey.com/book/detail/10060846.html</w:t>
      </w:r>
    </w:p>
    <w:p>
      <w:r>
        <w:t>更多相关图书推荐：https://www.jiaokey.com</w:t>
      </w:r>
    </w:p>
    <w:p>
      <w:r>
        <w:t>《航空制造工程手册》总编委会主编；郗命麟分册主编；于长江等编写 其他作品：https://www.jiaokey.com/tag/《航空制造工程手册》总编委会主编；郗命麟分册主编；于长江等编写.html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关键词搜索：https://www.jiaokey.com/tag/航空制造工程手册  通用基础.html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