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灵宝毕法</w:t>
      </w:r>
    </w:p>
    <w:p>
      <w:r>
        <w:rPr>
          <w:rFonts w:ascii="宋体" w:hAnsi="宋体" w:eastAsia="宋体"/>
          <w:sz w:val="24"/>
        </w:rPr>
        <w:t>（唐）钟离权著；（唐）吕洞宾传，曹志清等点校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灵宝毕法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（唐）钟离权著；（唐）吕洞宾传，曹志清等点校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本书出售、求购地址：https://www.jiaokey.com/book/detail/10058642.html</w:t>
      </w:r>
    </w:p>
    <w:p>
      <w:r>
        <w:t>更多相关图书推荐：https://www.jiaokey.com</w:t>
      </w:r>
    </w:p>
    <w:p>
      <w:r>
        <w:t>（唐）钟离权著；（唐）吕洞宾传，曹志清等点校 其他作品：https://www.jiaokey.com/tag/（唐）钟离权著；（唐）吕洞宾传，曹志清等点校.html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关键词搜索：https://www.jiaokey.com/tag/灵宝毕法.html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