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对无线电电子设备的侦察与干扰</w:t>
      </w:r>
    </w:p>
    <w:p>
      <w:r>
        <w:rPr>
          <w:rFonts w:ascii="宋体" w:hAnsi="宋体" w:eastAsia="宋体"/>
          <w:sz w:val="24"/>
        </w:rPr>
        <w:t>（苏）阿特拉热夫（М.П.Атражев）等编；《对无线电电子设备的侦察与干扰》翻译组译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对无线电电子设备的侦察与干扰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（苏）阿特拉热夫（М.П.Атражев）等编；《对无线电电子设备的侦察与干扰》翻译组译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本书出售、求购地址：https://www.jiaokey.com/book/detail/10058030.html</w:t>
      </w:r>
    </w:p>
    <w:p>
      <w:r>
        <w:t>更多相关图书推荐：https://www.jiaokey.com</w:t>
      </w:r>
    </w:p>
    <w:p>
      <w:r>
        <w:t>（苏）阿特拉热夫（М.П.Атражев）等编；《对无线电电子设备的侦察与干扰》翻译组译 其他作品：https://www.jiaokey.com/tag/（苏）阿特拉热夫（М.П.Атражев）等编；《对无线电电子设备的侦察与干扰》翻译组译.html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关键词搜索：https://www.jiaokey.com/tag/对无线电电子设备的侦察与干扰.html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