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货币、银行和金融市场原理</w:t>
      </w:r>
    </w:p>
    <w:p>
      <w:r>
        <w:rPr>
          <w:rFonts w:ascii="宋体" w:hAnsi="宋体" w:eastAsia="宋体"/>
          <w:sz w:val="24"/>
        </w:rPr>
        <w:t>（美）里特（Ritter，L.S.），西尔伯（Silber，W.L.）著；武汉大学管理学院国际金融教研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货币、银行和金融市场原理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（美）里特（Ritter，L.S.），西尔伯（Silber，W.L.）著；武汉大学管理学院国际金融教研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本书出售、求购地址：https://www.jiaokey.com/book/detail/10043150.html</w:t>
      </w:r>
    </w:p>
    <w:p>
      <w:r>
        <w:t>更多相关图书推荐：https://www.jiaokey.com</w:t>
      </w:r>
    </w:p>
    <w:p>
      <w:r>
        <w:t>（美）里特（Ritter，L.S.），西尔伯（Silber，W.L.）著；武汉大学管理学院国际金融教研 其他作品：https://www.jiaokey.com/tag/（美）里特（Ritter，L.S.），西尔伯（Silber，W.L.）著；武汉大学管理学院国际金融教研.html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关键词搜索：https://www.jiaokey.com/tag/货币、银行和金融市场原理.html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