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金融企业风险管理的通用原则</w:t>
      </w:r>
    </w:p>
    <w:p>
      <w:r>
        <w:rPr>
          <w:rFonts w:ascii="宋体" w:hAnsi="宋体" w:eastAsia="宋体"/>
          <w:sz w:val="24"/>
        </w:rPr>
        <w:t>（英国）永道会计财务咨询公司编著；中国银行总行译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金融企业风险管理的通用原则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（英国）永道会计财务咨询公司编著；中国银行总行译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本书出售、求购地址：https://www.jiaokey.com/book/detail/10042395.html</w:t>
      </w:r>
    </w:p>
    <w:p>
      <w:r>
        <w:t>更多相关图书推荐：https://www.jiaokey.com</w:t>
      </w:r>
    </w:p>
    <w:p>
      <w:r>
        <w:t>（英国）永道会计财务咨询公司编著；中国银行总行译 其他作品：https://www.jiaokey.com/tag/（英国）永道会计财务咨询公司编著；中国银行总行译.html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关键词搜索：https://www.jiaokey.com/tag/金融企业风险管理的通用原则.html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