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面向新世纪的财税改革实践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面向新世纪的财税改革实践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本书出售、求购地址：https://www.jiaokey.com/book/detail/10041951.html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关键词搜索：https://www.jiaokey.com/tag/面向新世纪的财税改革实践.html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