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书名：货币政策与财政政策的内在传导机制与外在冲击机制研究</w:t>
      </w:r>
    </w:p>
    <w:p>
      <w:r>
        <w:t>作者：刘海虹著</w:t>
      </w:r>
    </w:p>
    <w:p>
      <w:r>
        <w:t>出版社：北京：中国经济出版社</w:t>
      </w:r>
    </w:p>
    <w:p>
      <w:r>
        <w:t>出版日期：1994.03</w:t>
      </w:r>
    </w:p>
    <w:p>
      <w:r>
        <w:t>总页数：133</w:t>
      </w:r>
    </w:p>
    <w:p>
      <w:r>
        <w:t>更多请访问教客网: www.jiaokey.com</w:t>
      </w:r>
    </w:p>
    <w:p>
      <w:r>
        <w:t>货币政策与财政政策的内在传导机制与外在冲击机制研究 评论地址：https://www.jiaokey.com/book/detail/10041920.html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