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书名：无形的资本  商标、商号应用诀窍</w:t>
      </w:r>
    </w:p>
    <w:p>
      <w:r>
        <w:t>作者：牛汝辰，赵春华编著</w:t>
      </w:r>
    </w:p>
    <w:p>
      <w:r>
        <w:t>出版社：北京：中国城市出版社</w:t>
      </w:r>
    </w:p>
    <w:p>
      <w:r>
        <w:t>出版日期：1995.06</w:t>
      </w:r>
    </w:p>
    <w:p>
      <w:r>
        <w:t>总页数：123</w:t>
      </w:r>
    </w:p>
    <w:p>
      <w:r>
        <w:t>更多请访问教客网: www.jiaokey.com</w:t>
      </w:r>
    </w:p>
    <w:p>
      <w:r>
        <w:t>无形的资本  商标、商号应用诀窍 评论地址：https://www.jiaokey.com/book/detail/10041694.html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