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商品期货交易手册</w:t>
      </w:r>
    </w:p>
    <w:p>
      <w:r>
        <w:rPr>
          <w:rFonts w:ascii="宋体" w:hAnsi="宋体" w:eastAsia="宋体"/>
          <w:sz w:val="24"/>
        </w:rPr>
        <w:t>（美）卡塔尼亚（Catania，P.J.）主编；美国芝加哥期货交易所教育及市场服务部编；鹿建光，瞿秀芳译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商品期货交易手册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（美）卡塔尼亚（Catania，P.J.）主编；美国芝加哥期货交易所教育及市场服务部编；鹿建光，瞿秀芳译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本书出售、求购地址：https://www.jiaokey.com/book/detail/10041384.html</w:t>
      </w:r>
    </w:p>
    <w:p>
      <w:r>
        <w:t>更多相关图书推荐：https://www.jiaokey.com</w:t>
      </w:r>
    </w:p>
    <w:p>
      <w:r>
        <w:t>（美）卡塔尼亚（Catania，P.J.）主编；美国芝加哥期货交易所教育及市场服务部编；鹿建光，瞿秀芳译 其他作品：https://www.jiaokey.com/tag/（美）卡塔尼亚（Catania，P.J.）主编；美国芝加哥期货交易所教育及市场服务部编；鹿建光，瞿秀芳译.html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关键词搜索：https://www.jiaokey.com/tag/商品期货交易手册.html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