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开发成功的营销战略</w:t>
      </w:r>
    </w:p>
    <w:p>
      <w:r>
        <w:rPr>
          <w:rFonts w:ascii="宋体" w:hAnsi="宋体" w:eastAsia="宋体"/>
          <w:sz w:val="24"/>
        </w:rPr>
        <w:t>（美）大卫·帕默里（David Parmerlee）著；孟令兵，张永斌译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开发成功的营销战略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（美）大卫·帕默里（David Parmerlee）著；孟令兵，张永斌译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本书出售、求购地址：https://www.jiaokey.com/book/detail/10040792.html</w:t>
      </w:r>
    </w:p>
    <w:p>
      <w:r>
        <w:t>更多相关图书推荐：https://www.jiaokey.com</w:t>
      </w:r>
    </w:p>
    <w:p>
      <w:r>
        <w:t>（美）大卫·帕默里（David Parmerlee）著；孟令兵，张永斌译 其他作品：https://www.jiaokey.com/tag/（美）大卫·帕默里（David Parmerlee）著；孟令兵，张永斌译.html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关键词搜索：https://www.jiaokey.com/tag/开发成功的营销战略.html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