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国有资产双层经营体制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国有资产双层经营体制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本书出售、求购地址：https://www.jiaokey.com/book/detail/10039651.html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关键词搜索：https://www.jiaokey.com/tag/国有资产双层经营体制.html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