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国家权力机关的国民经济计划和预算监督制度</w:t>
      </w:r>
    </w:p>
    <w:p>
      <w:r>
        <w:rPr>
          <w:rFonts w:ascii="宋体" w:hAnsi="宋体" w:eastAsia="宋体"/>
          <w:sz w:val="24"/>
        </w:rPr>
        <w:t>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国家权力机关的国民经济计划和预算监督制度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本书出售、求购地址：https://www.jiaokey.com/book/detail/10036339.html</w:t>
      </w:r>
    </w:p>
    <w:p>
      <w:r>
        <w:t>更多相关图书推荐：https://www.jiaokey.com</w:t>
      </w:r>
    </w:p>
    <w:p>
      <w:r>
        <w:t>王敏著 其他作品：https://www.jiaokey.com/tag/王敏著.html</w:t>
      </w:r>
    </w:p>
    <w:p>
      <w:r>
        <w:t>北京市：中国民主法制出版社 出版图书：https://www.jiaokey.com/tag/北京市：中国民主法制出版社.html</w:t>
      </w:r>
    </w:p>
    <w:p>
      <w:r>
        <w:t>关键词搜索：https://www.jiaokey.com/tag/国家权力机关的国民经济计划和预算监督制度.html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